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D2" w:rsidRDefault="00FA24D2" w:rsidP="00FA24D2">
      <w:pPr>
        <w:jc w:val="center"/>
        <w:rPr>
          <w:rFonts w:ascii="Georgia Pro" w:eastAsia="Georgia Pro" w:hAnsi="Georgia Pro" w:cs="Georgia Pro"/>
          <w:b/>
          <w:bCs/>
          <w:color w:val="0070C0"/>
          <w:sz w:val="28"/>
          <w:szCs w:val="28"/>
        </w:rPr>
      </w:pPr>
      <w:r w:rsidRPr="6A51412D">
        <w:rPr>
          <w:rFonts w:ascii="Georgia Pro" w:eastAsia="Georgia Pro" w:hAnsi="Georgia Pro" w:cs="Georgia Pro"/>
          <w:b/>
          <w:bCs/>
          <w:color w:val="0070C0"/>
          <w:sz w:val="28"/>
          <w:szCs w:val="28"/>
        </w:rPr>
        <w:t>CHAPTER 2: Description of First-Year Writing Courses</w:t>
      </w:r>
    </w:p>
    <w:p w:rsidR="00FA24D2" w:rsidRDefault="00FA24D2" w:rsidP="00FA24D2">
      <w:r w:rsidRPr="6A51412D">
        <w:rPr>
          <w:rFonts w:ascii="Times New Roman" w:eastAsia="Times New Roman" w:hAnsi="Times New Roman" w:cs="Times New Roman"/>
          <w:sz w:val="24"/>
          <w:szCs w:val="24"/>
        </w:rPr>
        <w:t>All FYW courses share a set of core goals, or learning outcomes, which are detailed below and are also reflected in the program grading rubric and capstone Electronic Portfolio assignment (both of which are discussed in greater detail later in this Guide).</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English 1101: First-year Composition I</w:t>
      </w:r>
    </w:p>
    <w:p w:rsidR="00FA24D2" w:rsidRDefault="00FA24D2" w:rsidP="00FA24D2">
      <w:r w:rsidRPr="6A51412D">
        <w:rPr>
          <w:rFonts w:ascii="Times New Roman" w:eastAsia="Times New Roman" w:hAnsi="Times New Roman" w:cs="Times New Roman"/>
          <w:sz w:val="24"/>
          <w:szCs w:val="24"/>
        </w:rPr>
        <w:t xml:space="preserve">English 1101 focuses on informational, analytical, and argumentative writing (the principal genres of academic discourse that students will encounter in many courses across the curriculum), and on research skills and critical thinking. While there are different varieties of English 1101 classes and instructors design their own syllabi, you can get a general sense of what an English 1101 course looks like by consulting the First-Year Writing Program’s website, available online through the English Department Home Page at: </w:t>
      </w:r>
      <w:hyperlink r:id="rId5">
        <w:r w:rsidRPr="6A51412D">
          <w:rPr>
            <w:rStyle w:val="Hyperlink"/>
            <w:rFonts w:ascii="Times New Roman" w:eastAsia="Times New Roman" w:hAnsi="Times New Roman" w:cs="Times New Roman"/>
            <w:sz w:val="24"/>
            <w:szCs w:val="24"/>
          </w:rPr>
          <w:t>http://www.english.uga.edu/</w:t>
        </w:r>
      </w:hyperlink>
      <w:r w:rsidRPr="6A51412D">
        <w:rPr>
          <w:rFonts w:ascii="Times New Roman" w:eastAsia="Times New Roman" w:hAnsi="Times New Roman" w:cs="Times New Roman"/>
          <w:sz w:val="24"/>
          <w:szCs w:val="24"/>
        </w:rPr>
        <w:t>.</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Prerequisites</w:t>
      </w:r>
    </w:p>
    <w:p w:rsidR="00FA24D2" w:rsidRDefault="00FA24D2" w:rsidP="00FA24D2">
      <w:r w:rsidRPr="6A51412D">
        <w:rPr>
          <w:rFonts w:ascii="Times New Roman" w:eastAsia="Times New Roman" w:hAnsi="Times New Roman" w:cs="Times New Roman"/>
          <w:sz w:val="24"/>
          <w:szCs w:val="24"/>
        </w:rPr>
        <w:t>Students must either place into English 1101 or pass out of the Academic Enhancement Program.</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Goals</w:t>
      </w:r>
    </w:p>
    <w:p w:rsidR="00FA24D2" w:rsidRDefault="00FA24D2" w:rsidP="00FA24D2">
      <w:r w:rsidRPr="6A51412D">
        <w:rPr>
          <w:rFonts w:ascii="Times New Roman" w:eastAsia="Times New Roman" w:hAnsi="Times New Roman" w:cs="Times New Roman"/>
          <w:sz w:val="24"/>
          <w:szCs w:val="24"/>
        </w:rPr>
        <w:t>In English 1101 students will learn to:</w:t>
      </w:r>
    </w:p>
    <w:p w:rsidR="00FA24D2" w:rsidRDefault="00FA24D2" w:rsidP="00FA24D2">
      <w:pPr>
        <w:pStyle w:val="ListParagraph"/>
        <w:numPr>
          <w:ilvl w:val="0"/>
          <w:numId w:val="2"/>
        </w:numPr>
        <w:rPr>
          <w:rFonts w:eastAsiaTheme="minorEastAsia"/>
          <w:sz w:val="24"/>
          <w:szCs w:val="24"/>
        </w:rPr>
      </w:pPr>
      <w:r w:rsidRPr="6A51412D">
        <w:rPr>
          <w:rFonts w:ascii="Times New Roman" w:eastAsia="Times New Roman" w:hAnsi="Times New Roman" w:cs="Times New Roman"/>
          <w:sz w:val="24"/>
          <w:szCs w:val="24"/>
        </w:rPr>
        <w:t>compose papers in and out of class using processes that include discovering ideas and evidence, organizing that material, and revising, editing, and polishing the finished paper;</w:t>
      </w:r>
    </w:p>
    <w:p w:rsidR="00FA24D2" w:rsidRDefault="00FA24D2" w:rsidP="00FA24D2">
      <w:pPr>
        <w:pStyle w:val="ListParagraph"/>
        <w:numPr>
          <w:ilvl w:val="0"/>
          <w:numId w:val="2"/>
        </w:numPr>
        <w:rPr>
          <w:rFonts w:eastAsiaTheme="minorEastAsia"/>
          <w:sz w:val="24"/>
          <w:szCs w:val="24"/>
        </w:rPr>
      </w:pPr>
      <w:r w:rsidRPr="6A51412D">
        <w:rPr>
          <w:rFonts w:ascii="Times New Roman" w:eastAsia="Times New Roman" w:hAnsi="Times New Roman" w:cs="Times New Roman"/>
          <w:sz w:val="24"/>
          <w:szCs w:val="24"/>
        </w:rPr>
        <w:t>think critically so that they can recognize the difference between opinion and evidence and so that they can support a complex, challenging thesis;</w:t>
      </w:r>
    </w:p>
    <w:p w:rsidR="00FA24D2" w:rsidRDefault="00FA24D2" w:rsidP="00FA24D2">
      <w:pPr>
        <w:pStyle w:val="ListParagraph"/>
        <w:numPr>
          <w:ilvl w:val="0"/>
          <w:numId w:val="2"/>
        </w:numPr>
        <w:rPr>
          <w:rFonts w:eastAsiaTheme="minorEastAsia"/>
          <w:sz w:val="24"/>
          <w:szCs w:val="24"/>
        </w:rPr>
      </w:pPr>
      <w:r w:rsidRPr="6A51412D">
        <w:rPr>
          <w:rFonts w:ascii="Times New Roman" w:eastAsia="Times New Roman" w:hAnsi="Times New Roman" w:cs="Times New Roman"/>
          <w:sz w:val="24"/>
          <w:szCs w:val="24"/>
        </w:rPr>
        <w:t>address papers to a range of audiences;</w:t>
      </w:r>
    </w:p>
    <w:p w:rsidR="00FA24D2" w:rsidRDefault="00FA24D2" w:rsidP="00FA24D2">
      <w:pPr>
        <w:pStyle w:val="ListParagraph"/>
        <w:numPr>
          <w:ilvl w:val="0"/>
          <w:numId w:val="2"/>
        </w:numPr>
        <w:rPr>
          <w:rFonts w:eastAsiaTheme="minorEastAsia"/>
          <w:sz w:val="24"/>
          <w:szCs w:val="24"/>
        </w:rPr>
      </w:pPr>
      <w:r w:rsidRPr="6A51412D">
        <w:rPr>
          <w:rFonts w:ascii="Times New Roman" w:eastAsia="Times New Roman" w:hAnsi="Times New Roman" w:cs="Times New Roman"/>
          <w:sz w:val="24"/>
          <w:szCs w:val="24"/>
        </w:rPr>
        <w:t xml:space="preserve"> understand the collaborative and social aspects of the writing process and demonstrate an ability to critique the writing of themselves and others;</w:t>
      </w:r>
    </w:p>
    <w:p w:rsidR="00FA24D2" w:rsidRDefault="00FA24D2" w:rsidP="00FA24D2">
      <w:pPr>
        <w:pStyle w:val="ListParagraph"/>
        <w:numPr>
          <w:ilvl w:val="0"/>
          <w:numId w:val="2"/>
        </w:numPr>
        <w:rPr>
          <w:rFonts w:eastAsiaTheme="minorEastAsia"/>
          <w:sz w:val="24"/>
          <w:szCs w:val="24"/>
        </w:rPr>
      </w:pPr>
      <w:r w:rsidRPr="6A51412D">
        <w:rPr>
          <w:rFonts w:ascii="Times New Roman" w:eastAsia="Times New Roman" w:hAnsi="Times New Roman" w:cs="Times New Roman"/>
          <w:sz w:val="24"/>
          <w:szCs w:val="24"/>
        </w:rPr>
        <w:t xml:space="preserve"> develop a sense of voice appropriate to the subject, the writer’s purpose, the context, and the reader’s expectations;</w:t>
      </w:r>
    </w:p>
    <w:p w:rsidR="00FA24D2" w:rsidRDefault="00FA24D2" w:rsidP="00FA24D2">
      <w:pPr>
        <w:pStyle w:val="ListParagraph"/>
        <w:numPr>
          <w:ilvl w:val="0"/>
          <w:numId w:val="2"/>
        </w:numPr>
        <w:rPr>
          <w:rFonts w:eastAsiaTheme="minorEastAsia"/>
          <w:sz w:val="24"/>
          <w:szCs w:val="24"/>
        </w:rPr>
      </w:pPr>
      <w:r w:rsidRPr="6A51412D">
        <w:rPr>
          <w:rFonts w:ascii="Times New Roman" w:eastAsia="Times New Roman" w:hAnsi="Times New Roman" w:cs="Times New Roman"/>
          <w:sz w:val="24"/>
          <w:szCs w:val="24"/>
        </w:rPr>
        <w:t xml:space="preserve"> understand how genres shape reading and writing and produce writing in several genres;</w:t>
      </w:r>
    </w:p>
    <w:p w:rsidR="00FA24D2" w:rsidRDefault="00FA24D2" w:rsidP="00FA24D2">
      <w:pPr>
        <w:pStyle w:val="ListParagraph"/>
        <w:numPr>
          <w:ilvl w:val="0"/>
          <w:numId w:val="2"/>
        </w:numPr>
        <w:rPr>
          <w:rFonts w:eastAsiaTheme="minorEastAsia"/>
          <w:sz w:val="24"/>
          <w:szCs w:val="24"/>
        </w:rPr>
      </w:pPr>
      <w:r w:rsidRPr="6A51412D">
        <w:rPr>
          <w:rFonts w:ascii="Times New Roman" w:eastAsia="Times New Roman" w:hAnsi="Times New Roman" w:cs="Times New Roman"/>
          <w:sz w:val="24"/>
          <w:szCs w:val="24"/>
        </w:rPr>
        <w:t xml:space="preserve"> follow the conventions of standard edited English and MLA documentation;</w:t>
      </w:r>
    </w:p>
    <w:p w:rsidR="00FA24D2" w:rsidRDefault="00FA24D2" w:rsidP="00FA24D2">
      <w:pPr>
        <w:pStyle w:val="ListParagraph"/>
        <w:numPr>
          <w:ilvl w:val="0"/>
          <w:numId w:val="2"/>
        </w:numPr>
        <w:rPr>
          <w:rFonts w:eastAsiaTheme="minorEastAsia"/>
          <w:sz w:val="24"/>
          <w:szCs w:val="24"/>
        </w:rPr>
      </w:pPr>
      <w:r w:rsidRPr="6A51412D">
        <w:rPr>
          <w:rFonts w:ascii="Times New Roman" w:eastAsia="Times New Roman" w:hAnsi="Times New Roman" w:cs="Times New Roman"/>
          <w:sz w:val="24"/>
          <w:szCs w:val="24"/>
        </w:rPr>
        <w:t xml:space="preserve"> use electronic environments for drafting, reviewing, revising, editing, and sharing texts;</w:t>
      </w:r>
    </w:p>
    <w:p w:rsidR="00FA24D2" w:rsidRDefault="00FA24D2" w:rsidP="00FA24D2">
      <w:pPr>
        <w:pStyle w:val="ListParagraph"/>
        <w:numPr>
          <w:ilvl w:val="0"/>
          <w:numId w:val="2"/>
        </w:numPr>
        <w:rPr>
          <w:rFonts w:eastAsiaTheme="minorEastAsia"/>
          <w:sz w:val="24"/>
          <w:szCs w:val="24"/>
        </w:rPr>
      </w:pPr>
      <w:r w:rsidRPr="6A51412D">
        <w:rPr>
          <w:rFonts w:ascii="Times New Roman" w:eastAsia="Times New Roman" w:hAnsi="Times New Roman" w:cs="Times New Roman"/>
          <w:sz w:val="24"/>
          <w:szCs w:val="24"/>
        </w:rPr>
        <w:t xml:space="preserve"> understand and exploit the differences in the rhetorical strategies and in the affordances available for both print and electronic composing processes and texts.</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Requirements</w:t>
      </w:r>
    </w:p>
    <w:p w:rsidR="00FA24D2" w:rsidRDefault="00FA24D2" w:rsidP="00FA24D2">
      <w:r w:rsidRPr="6A51412D">
        <w:rPr>
          <w:rFonts w:ascii="Times New Roman" w:eastAsia="Times New Roman" w:hAnsi="Times New Roman" w:cs="Times New Roman"/>
          <w:sz w:val="24"/>
          <w:szCs w:val="24"/>
        </w:rPr>
        <w:t>Students will compose a minimum of three written projects (1,000-1,500 words or longer) that count for at least 50% of students’ final grades. In addition to writing papers and doing other work, all students will create a final electronic portfolio that counts as 30% of their final grade.</w:t>
      </w:r>
    </w:p>
    <w:p w:rsidR="00FA24D2" w:rsidRDefault="00FA24D2" w:rsidP="00FA24D2">
      <w:r w:rsidRPr="6A51412D">
        <w:rPr>
          <w:rFonts w:ascii="Times New Roman" w:eastAsia="Times New Roman" w:hAnsi="Times New Roman" w:cs="Times New Roman"/>
          <w:sz w:val="24"/>
          <w:szCs w:val="24"/>
        </w:rPr>
        <w:t xml:space="preserve">The </w:t>
      </w:r>
      <w:proofErr w:type="spellStart"/>
      <w:r w:rsidRPr="6A51412D">
        <w:rPr>
          <w:rFonts w:ascii="Times New Roman" w:eastAsia="Times New Roman" w:hAnsi="Times New Roman" w:cs="Times New Roman"/>
          <w:sz w:val="24"/>
          <w:szCs w:val="24"/>
        </w:rPr>
        <w:t>ePortfolio</w:t>
      </w:r>
      <w:proofErr w:type="spellEnd"/>
      <w:r w:rsidRPr="6A51412D">
        <w:rPr>
          <w:rFonts w:ascii="Times New Roman" w:eastAsia="Times New Roman" w:hAnsi="Times New Roman" w:cs="Times New Roman"/>
          <w:sz w:val="24"/>
          <w:szCs w:val="24"/>
        </w:rPr>
        <w:t xml:space="preserve"> is discussed at greater length below.</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Course Texts</w:t>
      </w:r>
    </w:p>
    <w:p w:rsidR="00FA24D2" w:rsidRDefault="00FA24D2" w:rsidP="00FA24D2">
      <w:r w:rsidRPr="6A51412D">
        <w:rPr>
          <w:rFonts w:ascii="Times New Roman" w:eastAsia="Times New Roman" w:hAnsi="Times New Roman" w:cs="Times New Roman"/>
          <w:sz w:val="24"/>
          <w:szCs w:val="24"/>
        </w:rPr>
        <w:lastRenderedPageBreak/>
        <w:t xml:space="preserve">Palmquist. Joining the Conversation: A Guide for Writers, </w:t>
      </w:r>
      <w:r w:rsidR="004432BC">
        <w:rPr>
          <w:rFonts w:ascii="Times New Roman" w:eastAsia="Times New Roman" w:hAnsi="Times New Roman" w:cs="Times New Roman"/>
          <w:sz w:val="24"/>
          <w:szCs w:val="24"/>
        </w:rPr>
        <w:t>4</w:t>
      </w:r>
      <w:r w:rsidR="004432BC" w:rsidRPr="004432BC">
        <w:rPr>
          <w:rFonts w:ascii="Times New Roman" w:eastAsia="Times New Roman" w:hAnsi="Times New Roman" w:cs="Times New Roman"/>
          <w:sz w:val="24"/>
          <w:szCs w:val="24"/>
          <w:vertAlign w:val="superscript"/>
        </w:rPr>
        <w:t>th</w:t>
      </w:r>
      <w:r w:rsidR="004432BC">
        <w:rPr>
          <w:rFonts w:ascii="Times New Roman" w:eastAsia="Times New Roman" w:hAnsi="Times New Roman" w:cs="Times New Roman"/>
          <w:sz w:val="24"/>
          <w:szCs w:val="24"/>
        </w:rPr>
        <w:t xml:space="preserve"> </w:t>
      </w:r>
      <w:r w:rsidRPr="6A51412D">
        <w:rPr>
          <w:rFonts w:ascii="Times New Roman" w:eastAsia="Times New Roman" w:hAnsi="Times New Roman" w:cs="Times New Roman"/>
          <w:sz w:val="24"/>
          <w:szCs w:val="24"/>
        </w:rPr>
        <w:t>Ed.</w:t>
      </w:r>
    </w:p>
    <w:p w:rsidR="00FA24D2" w:rsidRDefault="00FA24D2" w:rsidP="00FA24D2">
      <w:pPr>
        <w:rPr>
          <w:rFonts w:ascii="Times New Roman" w:eastAsia="Times New Roman" w:hAnsi="Times New Roman" w:cs="Times New Roman"/>
          <w:sz w:val="24"/>
          <w:szCs w:val="24"/>
        </w:rPr>
      </w:pP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English 1102: First-year Composition II</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Prerequisites</w:t>
      </w:r>
    </w:p>
    <w:p w:rsidR="00FA24D2" w:rsidRDefault="00FA24D2" w:rsidP="00FA24D2">
      <w:r w:rsidRPr="6A51412D">
        <w:rPr>
          <w:rFonts w:ascii="Times New Roman" w:eastAsia="Times New Roman" w:hAnsi="Times New Roman" w:cs="Times New Roman"/>
          <w:sz w:val="24"/>
          <w:szCs w:val="24"/>
        </w:rPr>
        <w:t>To enroll in English 1102, students must have either exempted English 1101 or passed it with a “D” or better. To graduate, however, students must have earned a grade of “C” in English 1101 and have a combined average grade of “C” in English 1101 and 1102. Students therefore are strongly advised not to enroll in English 1102 until they have received a "C" in English 1101.</w:t>
      </w:r>
    </w:p>
    <w:p w:rsidR="00FA24D2" w:rsidRDefault="00FA24D2" w:rsidP="00FA24D2">
      <w:r w:rsidRPr="6A51412D">
        <w:rPr>
          <w:rFonts w:ascii="Times New Roman" w:eastAsia="Times New Roman" w:hAnsi="Times New Roman" w:cs="Times New Roman"/>
          <w:sz w:val="24"/>
          <w:szCs w:val="24"/>
        </w:rPr>
        <w:t>According to the University policy on plus-minus grading, a grade of “C-” will not satisfy the requirement for a “C” in ENGL 1101; a combined average of “C</w:t>
      </w:r>
      <w:proofErr w:type="gramStart"/>
      <w:r w:rsidRPr="6A51412D">
        <w:rPr>
          <w:rFonts w:ascii="Times New Roman" w:eastAsia="Times New Roman" w:hAnsi="Times New Roman" w:cs="Times New Roman"/>
          <w:sz w:val="24"/>
          <w:szCs w:val="24"/>
        </w:rPr>
        <w:t>-“ or</w:t>
      </w:r>
      <w:proofErr w:type="gramEnd"/>
      <w:r w:rsidRPr="6A51412D">
        <w:rPr>
          <w:rFonts w:ascii="Times New Roman" w:eastAsia="Times New Roman" w:hAnsi="Times New Roman" w:cs="Times New Roman"/>
          <w:sz w:val="24"/>
          <w:szCs w:val="24"/>
        </w:rPr>
        <w:t xml:space="preserve"> 1.7 in English 1101 and 1102 will not satisfy the requirement for a combined average of “C” in the two courses. For more information on plus-minus grading, see: </w:t>
      </w:r>
      <w:hyperlink r:id="rId6">
        <w:r w:rsidRPr="6A51412D">
          <w:rPr>
            <w:rStyle w:val="Hyperlink"/>
            <w:rFonts w:ascii="Times New Roman" w:eastAsia="Times New Roman" w:hAnsi="Times New Roman" w:cs="Times New Roman"/>
            <w:sz w:val="24"/>
            <w:szCs w:val="24"/>
          </w:rPr>
          <w:t>http://www.bulletin.uga.edu/PlusMinusGradingFAQ.html</w:t>
        </w:r>
      </w:hyperlink>
      <w:r w:rsidRPr="6A51412D">
        <w:rPr>
          <w:rFonts w:ascii="Times New Roman" w:eastAsia="Times New Roman" w:hAnsi="Times New Roman" w:cs="Times New Roman"/>
          <w:sz w:val="24"/>
          <w:szCs w:val="24"/>
        </w:rPr>
        <w:t>. FAQ #6 is particularly relevant to the requirements of First-Year Writing.</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Goals</w:t>
      </w:r>
    </w:p>
    <w:p w:rsidR="00FA24D2" w:rsidRDefault="00FA24D2" w:rsidP="00FA24D2">
      <w:r w:rsidRPr="6A51412D">
        <w:rPr>
          <w:rFonts w:ascii="Times New Roman" w:eastAsia="Times New Roman" w:hAnsi="Times New Roman" w:cs="Times New Roman"/>
          <w:sz w:val="24"/>
          <w:szCs w:val="24"/>
        </w:rPr>
        <w:t xml:space="preserve">English 1102 shares the core goals, or learning outcomes, of English 1101 but includes as well other goals specific to the course. The content also varies: while English 1101 focuses on different varieties of non-fiction writing, English 1102 focuses on informational, analytical, and argumentative writing through literary texts in various genres; as in English 1101, research and critical thinking skills are also emphasized. While there are different varieties of English 1102 classes and instructors design their own syllabi, you can get a general sense of what an English 1102 course looks like by consulting the ENGL 1102 Sample Syllabi posted on the First-year Composition Program’s website, available online through the English Department Home Page at: </w:t>
      </w:r>
      <w:hyperlink r:id="rId7">
        <w:r w:rsidRPr="6A51412D">
          <w:rPr>
            <w:rStyle w:val="Hyperlink"/>
            <w:rFonts w:ascii="Times New Roman" w:eastAsia="Times New Roman" w:hAnsi="Times New Roman" w:cs="Times New Roman"/>
            <w:sz w:val="24"/>
            <w:szCs w:val="24"/>
          </w:rPr>
          <w:t>http://www.english.uga.edu/</w:t>
        </w:r>
      </w:hyperlink>
      <w:r w:rsidRPr="6A51412D">
        <w:rPr>
          <w:rFonts w:ascii="Times New Roman" w:eastAsia="Times New Roman" w:hAnsi="Times New Roman" w:cs="Times New Roman"/>
          <w:sz w:val="24"/>
          <w:szCs w:val="24"/>
        </w:rPr>
        <w:t>.</w:t>
      </w:r>
    </w:p>
    <w:p w:rsidR="00FA24D2" w:rsidRDefault="00FA24D2" w:rsidP="00FA24D2">
      <w:r w:rsidRPr="6A51412D">
        <w:rPr>
          <w:rFonts w:ascii="Times New Roman" w:eastAsia="Times New Roman" w:hAnsi="Times New Roman" w:cs="Times New Roman"/>
          <w:sz w:val="24"/>
          <w:szCs w:val="24"/>
        </w:rPr>
        <w:t>In English 1102 students will learn to:</w:t>
      </w:r>
    </w:p>
    <w:p w:rsidR="00FA24D2" w:rsidRDefault="00FA24D2" w:rsidP="00FA24D2">
      <w:pPr>
        <w:pStyle w:val="ListParagraph"/>
        <w:numPr>
          <w:ilvl w:val="0"/>
          <w:numId w:val="1"/>
        </w:numPr>
        <w:rPr>
          <w:rFonts w:eastAsiaTheme="minorEastAsia"/>
          <w:sz w:val="24"/>
          <w:szCs w:val="24"/>
        </w:rPr>
      </w:pPr>
      <w:r w:rsidRPr="6A51412D">
        <w:rPr>
          <w:rFonts w:ascii="Times New Roman" w:eastAsia="Times New Roman" w:hAnsi="Times New Roman" w:cs="Times New Roman"/>
          <w:sz w:val="24"/>
          <w:szCs w:val="24"/>
        </w:rPr>
        <w:t xml:space="preserve"> read fiction, drama, and poetry and write analytically about them;</w:t>
      </w:r>
    </w:p>
    <w:p w:rsidR="00FA24D2" w:rsidRDefault="00FA24D2" w:rsidP="00FA24D2">
      <w:pPr>
        <w:pStyle w:val="ListParagraph"/>
        <w:numPr>
          <w:ilvl w:val="0"/>
          <w:numId w:val="1"/>
        </w:numPr>
        <w:rPr>
          <w:rFonts w:eastAsiaTheme="minorEastAsia"/>
          <w:sz w:val="24"/>
          <w:szCs w:val="24"/>
        </w:rPr>
      </w:pPr>
      <w:r w:rsidRPr="6A51412D">
        <w:rPr>
          <w:rFonts w:ascii="Times New Roman" w:eastAsia="Times New Roman" w:hAnsi="Times New Roman" w:cs="Times New Roman"/>
          <w:sz w:val="24"/>
          <w:szCs w:val="24"/>
        </w:rPr>
        <w:t xml:space="preserve"> understand literary principles and use basic terms important to critical writing and reading;</w:t>
      </w:r>
    </w:p>
    <w:p w:rsidR="00FA24D2" w:rsidRDefault="00FA24D2" w:rsidP="00FA24D2">
      <w:pPr>
        <w:pStyle w:val="ListParagraph"/>
        <w:numPr>
          <w:ilvl w:val="0"/>
          <w:numId w:val="1"/>
        </w:numPr>
        <w:rPr>
          <w:rFonts w:eastAsiaTheme="minorEastAsia"/>
          <w:sz w:val="24"/>
          <w:szCs w:val="24"/>
        </w:rPr>
      </w:pPr>
      <w:r w:rsidRPr="6A51412D">
        <w:rPr>
          <w:rFonts w:ascii="Times New Roman" w:eastAsia="Times New Roman" w:hAnsi="Times New Roman" w:cs="Times New Roman"/>
          <w:sz w:val="24"/>
          <w:szCs w:val="24"/>
        </w:rPr>
        <w:t>complete written projects in and out of class using processes that include discovering ideas and evidence, organizing that material, and revising, editing, and polishing the finished paper;</w:t>
      </w:r>
    </w:p>
    <w:p w:rsidR="00FA24D2" w:rsidRDefault="00FA24D2" w:rsidP="00FA24D2">
      <w:pPr>
        <w:pStyle w:val="ListParagraph"/>
        <w:numPr>
          <w:ilvl w:val="0"/>
          <w:numId w:val="1"/>
        </w:numPr>
        <w:rPr>
          <w:rFonts w:eastAsiaTheme="minorEastAsia"/>
          <w:sz w:val="24"/>
          <w:szCs w:val="24"/>
        </w:rPr>
      </w:pPr>
      <w:r w:rsidRPr="6A51412D">
        <w:rPr>
          <w:rFonts w:ascii="Times New Roman" w:eastAsia="Times New Roman" w:hAnsi="Times New Roman" w:cs="Times New Roman"/>
          <w:sz w:val="24"/>
          <w:szCs w:val="24"/>
        </w:rPr>
        <w:t xml:space="preserve"> think critically so that they can recognize the difference between opinion and evidence and so that they can support a complex, challenging thesis, and more specifically, document writing using textual evidence;</w:t>
      </w:r>
    </w:p>
    <w:p w:rsidR="00FA24D2" w:rsidRDefault="00FA24D2" w:rsidP="00FA24D2">
      <w:pPr>
        <w:pStyle w:val="ListParagraph"/>
        <w:numPr>
          <w:ilvl w:val="0"/>
          <w:numId w:val="1"/>
        </w:numPr>
        <w:rPr>
          <w:rFonts w:eastAsiaTheme="minorEastAsia"/>
          <w:sz w:val="24"/>
          <w:szCs w:val="24"/>
        </w:rPr>
      </w:pPr>
      <w:r w:rsidRPr="6A51412D">
        <w:rPr>
          <w:rFonts w:ascii="Times New Roman" w:eastAsia="Times New Roman" w:hAnsi="Times New Roman" w:cs="Times New Roman"/>
          <w:sz w:val="24"/>
          <w:szCs w:val="24"/>
        </w:rPr>
        <w:t>address written work to a range of audiences;</w:t>
      </w:r>
    </w:p>
    <w:p w:rsidR="00FA24D2" w:rsidRDefault="00FA24D2" w:rsidP="00FA24D2">
      <w:pPr>
        <w:pStyle w:val="ListParagraph"/>
        <w:numPr>
          <w:ilvl w:val="0"/>
          <w:numId w:val="1"/>
        </w:numPr>
        <w:rPr>
          <w:rFonts w:eastAsiaTheme="minorEastAsia"/>
          <w:sz w:val="24"/>
          <w:szCs w:val="24"/>
        </w:rPr>
      </w:pPr>
      <w:r w:rsidRPr="6A51412D">
        <w:rPr>
          <w:rFonts w:ascii="Times New Roman" w:eastAsia="Times New Roman" w:hAnsi="Times New Roman" w:cs="Times New Roman"/>
          <w:sz w:val="24"/>
          <w:szCs w:val="24"/>
        </w:rPr>
        <w:t xml:space="preserve"> understand the collaborative and social aspects of the writing process and demonstrate an ability to critique the writing of themselves and others;</w:t>
      </w:r>
    </w:p>
    <w:p w:rsidR="00FA24D2" w:rsidRDefault="00FA24D2" w:rsidP="00FA24D2">
      <w:pPr>
        <w:pStyle w:val="ListParagraph"/>
        <w:numPr>
          <w:ilvl w:val="0"/>
          <w:numId w:val="1"/>
        </w:numPr>
        <w:rPr>
          <w:rFonts w:eastAsiaTheme="minorEastAsia"/>
          <w:sz w:val="24"/>
          <w:szCs w:val="24"/>
        </w:rPr>
      </w:pPr>
      <w:r w:rsidRPr="6A51412D">
        <w:rPr>
          <w:rFonts w:ascii="Times New Roman" w:eastAsia="Times New Roman" w:hAnsi="Times New Roman" w:cs="Times New Roman"/>
          <w:sz w:val="24"/>
          <w:szCs w:val="24"/>
        </w:rPr>
        <w:lastRenderedPageBreak/>
        <w:t>develop a sense of voice appropriate to the subject, the writer’s purpose, the context, and the reader’s expectations;</w:t>
      </w:r>
    </w:p>
    <w:p w:rsidR="00FA24D2" w:rsidRDefault="00FA24D2" w:rsidP="00FA24D2">
      <w:pPr>
        <w:pStyle w:val="ListParagraph"/>
        <w:numPr>
          <w:ilvl w:val="0"/>
          <w:numId w:val="1"/>
        </w:numPr>
        <w:rPr>
          <w:rFonts w:eastAsiaTheme="minorEastAsia"/>
          <w:sz w:val="24"/>
          <w:szCs w:val="24"/>
        </w:rPr>
      </w:pPr>
      <w:r w:rsidRPr="6A51412D">
        <w:rPr>
          <w:rFonts w:ascii="Times New Roman" w:eastAsia="Times New Roman" w:hAnsi="Times New Roman" w:cs="Times New Roman"/>
          <w:sz w:val="24"/>
          <w:szCs w:val="24"/>
        </w:rPr>
        <w:t xml:space="preserve"> understand how genres shape reading and writing and produce writing in several genres;</w:t>
      </w:r>
    </w:p>
    <w:p w:rsidR="00FA24D2" w:rsidRDefault="00FA24D2" w:rsidP="00FA24D2">
      <w:pPr>
        <w:pStyle w:val="ListParagraph"/>
        <w:numPr>
          <w:ilvl w:val="0"/>
          <w:numId w:val="1"/>
        </w:numPr>
        <w:rPr>
          <w:rFonts w:eastAsiaTheme="minorEastAsia"/>
          <w:sz w:val="24"/>
          <w:szCs w:val="24"/>
        </w:rPr>
      </w:pPr>
      <w:r w:rsidRPr="6A51412D">
        <w:rPr>
          <w:rFonts w:ascii="Times New Roman" w:eastAsia="Times New Roman" w:hAnsi="Times New Roman" w:cs="Times New Roman"/>
          <w:sz w:val="24"/>
          <w:szCs w:val="24"/>
        </w:rPr>
        <w:t>follow the conventions of standard edited English and MLA documentation;</w:t>
      </w:r>
    </w:p>
    <w:p w:rsidR="00FA24D2" w:rsidRDefault="00FA24D2" w:rsidP="00FA24D2">
      <w:pPr>
        <w:pStyle w:val="ListParagraph"/>
        <w:numPr>
          <w:ilvl w:val="0"/>
          <w:numId w:val="1"/>
        </w:numPr>
        <w:rPr>
          <w:rFonts w:eastAsiaTheme="minorEastAsia"/>
          <w:sz w:val="24"/>
          <w:szCs w:val="24"/>
        </w:rPr>
      </w:pPr>
      <w:r w:rsidRPr="6A51412D">
        <w:rPr>
          <w:rFonts w:ascii="Times New Roman" w:eastAsia="Times New Roman" w:hAnsi="Times New Roman" w:cs="Times New Roman"/>
          <w:sz w:val="24"/>
          <w:szCs w:val="24"/>
        </w:rPr>
        <w:t xml:space="preserve"> use electronic environments for drafting, reviewing, revising, editing, and sharing texts;</w:t>
      </w:r>
    </w:p>
    <w:p w:rsidR="00FA24D2" w:rsidRDefault="00FA24D2" w:rsidP="00FA24D2">
      <w:pPr>
        <w:pStyle w:val="ListParagraph"/>
        <w:numPr>
          <w:ilvl w:val="0"/>
          <w:numId w:val="1"/>
        </w:numPr>
        <w:rPr>
          <w:rFonts w:eastAsiaTheme="minorEastAsia"/>
          <w:sz w:val="24"/>
          <w:szCs w:val="24"/>
        </w:rPr>
      </w:pPr>
      <w:r w:rsidRPr="6A51412D">
        <w:rPr>
          <w:rFonts w:ascii="Times New Roman" w:eastAsia="Times New Roman" w:hAnsi="Times New Roman" w:cs="Times New Roman"/>
          <w:sz w:val="24"/>
          <w:szCs w:val="24"/>
        </w:rPr>
        <w:t xml:space="preserve"> understand and exploit the differences in the rhetorical strategies and in the affordances available for both print and electronic composing processes and texts.</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Requirements</w:t>
      </w:r>
    </w:p>
    <w:p w:rsidR="00FA24D2" w:rsidRDefault="00FA24D2" w:rsidP="00FA24D2">
      <w:r w:rsidRPr="6A51412D">
        <w:rPr>
          <w:rFonts w:ascii="Times New Roman" w:eastAsia="Times New Roman" w:hAnsi="Times New Roman" w:cs="Times New Roman"/>
          <w:sz w:val="24"/>
          <w:szCs w:val="24"/>
        </w:rPr>
        <w:t xml:space="preserve">Students will compose a minimum of three written projects (1,000-1,500 words or longer) that count for at least 50% of the student’s final grade. In addition to writing papers and doing other work, all students will create a final electronic portfolio that counts as 30% of their final grade. The </w:t>
      </w:r>
      <w:proofErr w:type="spellStart"/>
      <w:r w:rsidRPr="6A51412D">
        <w:rPr>
          <w:rFonts w:ascii="Times New Roman" w:eastAsia="Times New Roman" w:hAnsi="Times New Roman" w:cs="Times New Roman"/>
          <w:sz w:val="24"/>
          <w:szCs w:val="24"/>
        </w:rPr>
        <w:t>ePortfolio</w:t>
      </w:r>
      <w:proofErr w:type="spellEnd"/>
      <w:r w:rsidRPr="6A51412D">
        <w:rPr>
          <w:rFonts w:ascii="Times New Roman" w:eastAsia="Times New Roman" w:hAnsi="Times New Roman" w:cs="Times New Roman"/>
          <w:sz w:val="24"/>
          <w:szCs w:val="24"/>
        </w:rPr>
        <w:t xml:space="preserve"> is discussed at greater length below.</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Course Texts</w:t>
      </w:r>
    </w:p>
    <w:p w:rsidR="00FA24D2" w:rsidRDefault="00FA24D2" w:rsidP="00FA24D2">
      <w:proofErr w:type="spellStart"/>
      <w:r w:rsidRPr="6A51412D">
        <w:rPr>
          <w:rFonts w:ascii="Times New Roman" w:eastAsia="Times New Roman" w:hAnsi="Times New Roman" w:cs="Times New Roman"/>
          <w:sz w:val="24"/>
          <w:szCs w:val="24"/>
        </w:rPr>
        <w:t>Schilb</w:t>
      </w:r>
      <w:proofErr w:type="spellEnd"/>
      <w:r w:rsidRPr="6A51412D">
        <w:rPr>
          <w:rFonts w:ascii="Times New Roman" w:eastAsia="Times New Roman" w:hAnsi="Times New Roman" w:cs="Times New Roman"/>
          <w:sz w:val="24"/>
          <w:szCs w:val="24"/>
        </w:rPr>
        <w:t xml:space="preserve"> and Clifford. Making Literature Matter, 7th Ed.</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Alternative Approaches to First-Year Writing</w:t>
      </w:r>
    </w:p>
    <w:p w:rsidR="00FA24D2" w:rsidRDefault="00FA24D2" w:rsidP="00FA24D2">
      <w:r w:rsidRPr="6A51412D">
        <w:rPr>
          <w:rFonts w:ascii="Times New Roman" w:eastAsia="Times New Roman" w:hAnsi="Times New Roman" w:cs="Times New Roman"/>
          <w:sz w:val="24"/>
          <w:szCs w:val="24"/>
        </w:rPr>
        <w:t>The First-Year Writing Program is involved in a number of innovative programs on campus and offers several alternative versions of its core courses. Each of these courses has the same prerequisites, goals, and requirements as the more traditional versions.</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Honors Courses for First-year Composition II</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sz w:val="24"/>
          <w:szCs w:val="24"/>
        </w:rPr>
        <w:t>Honors students have the option of substituting for English 1102 either English 1050H (Composition and Literature) or English 1060H (Composition and Multicultural Literature). These courses have the same general goals as other First-Year Writing courses at the University of Georgia, but each class is designed individually by the instructor, often around a special topic.</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English Composition for ESOL Students</w:t>
      </w:r>
    </w:p>
    <w:p w:rsidR="00FA24D2" w:rsidRDefault="00FA24D2" w:rsidP="00FA24D2">
      <w:r w:rsidRPr="6A51412D">
        <w:rPr>
          <w:rFonts w:ascii="Times New Roman" w:eastAsia="Times New Roman" w:hAnsi="Times New Roman" w:cs="Times New Roman"/>
          <w:sz w:val="24"/>
          <w:szCs w:val="24"/>
        </w:rPr>
        <w:t>Special sections of English 1101 and 1102 are reserved for students who have a native language other than American English and who can benefit from an English for Speakers of Other</w:t>
      </w:r>
    </w:p>
    <w:p w:rsidR="00FA24D2" w:rsidRDefault="00FA24D2" w:rsidP="00FA24D2">
      <w:r w:rsidRPr="6A51412D">
        <w:rPr>
          <w:rFonts w:ascii="Times New Roman" w:eastAsia="Times New Roman" w:hAnsi="Times New Roman" w:cs="Times New Roman"/>
          <w:sz w:val="24"/>
          <w:szCs w:val="24"/>
        </w:rPr>
        <w:t>Languages (ESOL) emphasis in these classes. Students enroll only with the permission of the department (POD), but the classes are not marked differently on their transcripts. The ESOL sections, like classes for native speakers, focus on writing academic argument in English 1101 and writing about literature in English 1102.</w:t>
      </w:r>
    </w:p>
    <w:p w:rsidR="00FA24D2" w:rsidRDefault="00FA24D2" w:rsidP="00FA24D2">
      <w:r w:rsidRPr="6A51412D">
        <w:rPr>
          <w:rFonts w:ascii="Times New Roman" w:eastAsia="Times New Roman" w:hAnsi="Times New Roman" w:cs="Times New Roman"/>
          <w:sz w:val="24"/>
          <w:szCs w:val="24"/>
        </w:rPr>
        <w:t xml:space="preserve">First-Year Writing classes for ESOL offer non-native </w:t>
      </w:r>
      <w:proofErr w:type="gramStart"/>
      <w:r w:rsidRPr="6A51412D">
        <w:rPr>
          <w:rFonts w:ascii="Times New Roman" w:eastAsia="Times New Roman" w:hAnsi="Times New Roman" w:cs="Times New Roman"/>
          <w:sz w:val="24"/>
          <w:szCs w:val="24"/>
        </w:rPr>
        <w:t>speakers</w:t>
      </w:r>
      <w:proofErr w:type="gramEnd"/>
      <w:r w:rsidRPr="6A51412D">
        <w:rPr>
          <w:rFonts w:ascii="Times New Roman" w:eastAsia="Times New Roman" w:hAnsi="Times New Roman" w:cs="Times New Roman"/>
          <w:sz w:val="24"/>
          <w:szCs w:val="24"/>
        </w:rPr>
        <w:t xml:space="preserve"> opportunities for vocabulary development, for grammar practice, and for orientation to American styles of writing and organization. Residents of the United States whose first language is not American English, as well as international students, may qualify for these classes. To determine your eligibility and to obtain a POD to register for the ESOL classes, contact the First-Year Writing Program Office (706-542-2128) or Kensie Poor, </w:t>
      </w:r>
      <w:hyperlink r:id="rId8">
        <w:r w:rsidRPr="6A51412D">
          <w:rPr>
            <w:rStyle w:val="Hyperlink"/>
            <w:rFonts w:ascii="Times New Roman" w:eastAsia="Times New Roman" w:hAnsi="Times New Roman" w:cs="Times New Roman"/>
            <w:sz w:val="24"/>
            <w:szCs w:val="24"/>
          </w:rPr>
          <w:t>kpoor@uga.edu</w:t>
        </w:r>
      </w:hyperlink>
      <w:r w:rsidRPr="6A51412D">
        <w:rPr>
          <w:rFonts w:ascii="Times New Roman" w:eastAsia="Times New Roman" w:hAnsi="Times New Roman" w:cs="Times New Roman"/>
          <w:sz w:val="24"/>
          <w:szCs w:val="24"/>
        </w:rPr>
        <w:t>.</w:t>
      </w:r>
    </w:p>
    <w:p w:rsidR="00FA24D2" w:rsidRDefault="00FA24D2" w:rsidP="00FA24D2">
      <w:pPr>
        <w:rPr>
          <w:rFonts w:ascii="Times New Roman" w:eastAsia="Times New Roman" w:hAnsi="Times New Roman" w:cs="Times New Roman"/>
          <w:sz w:val="24"/>
          <w:szCs w:val="24"/>
        </w:rPr>
      </w:pPr>
      <w:r w:rsidRPr="6A51412D">
        <w:rPr>
          <w:rFonts w:ascii="Times New Roman" w:eastAsia="Times New Roman" w:hAnsi="Times New Roman" w:cs="Times New Roman"/>
          <w:sz w:val="24"/>
          <w:szCs w:val="24"/>
        </w:rPr>
        <w:lastRenderedPageBreak/>
        <w:t>First-Year Writing Online</w:t>
      </w:r>
    </w:p>
    <w:p w:rsidR="00FA24D2" w:rsidRDefault="00FA24D2" w:rsidP="00FA24D2">
      <w:r w:rsidRPr="6A51412D">
        <w:rPr>
          <w:rFonts w:ascii="Times New Roman" w:eastAsia="Times New Roman" w:hAnsi="Times New Roman" w:cs="Times New Roman"/>
          <w:sz w:val="24"/>
          <w:szCs w:val="24"/>
        </w:rPr>
        <w:t>In the regular, eight-week “Thru Term” of summer school, the First-Year Writing Program offers English 1102E, a fully online, asynchronous course. Students in 1102E meet all the standard FYW ENGL1102 requirements while completing a series of units (or “modules”). Students work as a cohort between specified dates, but do not meet as a group during particular class times, either online or face-to-face. Assignments fall due on most weekdays throughout the summer session.</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Special Topics FYW</w:t>
      </w:r>
    </w:p>
    <w:p w:rsidR="00FA24D2" w:rsidRDefault="00FA24D2" w:rsidP="00FA24D2">
      <w:r w:rsidRPr="6A51412D">
        <w:rPr>
          <w:rFonts w:ascii="Times New Roman" w:eastAsia="Times New Roman" w:hAnsi="Times New Roman" w:cs="Times New Roman"/>
          <w:sz w:val="24"/>
          <w:szCs w:val="24"/>
        </w:rPr>
        <w:t>Experienced instructors may design a special topics version of FYW that is approved in advance by the First-Year Writing Committee. These courses often focus on topics related to the instructor’s research or scholarly interests, and the sections are marked by a special note in ATHENA.</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Reacting to the Past</w:t>
      </w:r>
    </w:p>
    <w:p w:rsidR="00FA24D2" w:rsidRDefault="00FA24D2" w:rsidP="00FA24D2">
      <w:r w:rsidRPr="6A51412D">
        <w:rPr>
          <w:rFonts w:ascii="Times New Roman" w:eastAsia="Times New Roman" w:hAnsi="Times New Roman" w:cs="Times New Roman"/>
          <w:sz w:val="24"/>
          <w:szCs w:val="24"/>
        </w:rPr>
        <w:t>The FYW Program frequently offers sections of composition that incorporate the innovative pedagogy of UGA’s Reacting to the Past curriculum. You can find out more about Reacting at the University of Georgia at</w:t>
      </w:r>
      <w:r w:rsidR="004432BC">
        <w:rPr>
          <w:rFonts w:ascii="Times New Roman" w:eastAsia="Times New Roman" w:hAnsi="Times New Roman" w:cs="Times New Roman"/>
          <w:sz w:val="24"/>
          <w:szCs w:val="24"/>
        </w:rPr>
        <w:t xml:space="preserve">: </w:t>
      </w:r>
      <w:r w:rsidR="004432BC" w:rsidRPr="004432BC">
        <w:rPr>
          <w:rFonts w:ascii="Times New Roman" w:eastAsia="Times New Roman" w:hAnsi="Times New Roman" w:cs="Times New Roman"/>
          <w:sz w:val="24"/>
          <w:szCs w:val="24"/>
        </w:rPr>
        <w:t>https://dae.uga.edu/services/rttp/</w:t>
      </w:r>
      <w:bookmarkStart w:id="0" w:name="_GoBack"/>
      <w:bookmarkEnd w:id="0"/>
      <w:r w:rsidRPr="6A51412D">
        <w:rPr>
          <w:rFonts w:ascii="Times New Roman" w:eastAsia="Times New Roman" w:hAnsi="Times New Roman" w:cs="Times New Roman"/>
          <w:sz w:val="24"/>
          <w:szCs w:val="24"/>
        </w:rPr>
        <w:t>.</w:t>
      </w:r>
    </w:p>
    <w:p w:rsidR="00FA24D2" w:rsidRDefault="00FA24D2" w:rsidP="00FA24D2">
      <w:pPr>
        <w:rPr>
          <w:rFonts w:ascii="Times New Roman" w:eastAsia="Times New Roman" w:hAnsi="Times New Roman" w:cs="Times New Roman"/>
          <w:b/>
          <w:bCs/>
          <w:sz w:val="24"/>
          <w:szCs w:val="24"/>
        </w:rPr>
      </w:pPr>
      <w:r w:rsidRPr="6A51412D">
        <w:rPr>
          <w:rFonts w:ascii="Times New Roman" w:eastAsia="Times New Roman" w:hAnsi="Times New Roman" w:cs="Times New Roman"/>
          <w:b/>
          <w:bCs/>
          <w:sz w:val="24"/>
          <w:szCs w:val="24"/>
        </w:rPr>
        <w:t>Service Learning</w:t>
      </w:r>
    </w:p>
    <w:p w:rsidR="00FA24D2" w:rsidRDefault="00FA24D2" w:rsidP="00FA24D2">
      <w:pPr>
        <w:rPr>
          <w:rFonts w:ascii="Times New Roman" w:eastAsia="Times New Roman" w:hAnsi="Times New Roman" w:cs="Times New Roman"/>
          <w:sz w:val="24"/>
          <w:szCs w:val="24"/>
        </w:rPr>
      </w:pPr>
      <w:r w:rsidRPr="6A51412D">
        <w:rPr>
          <w:rFonts w:ascii="Times New Roman" w:eastAsia="Times New Roman" w:hAnsi="Times New Roman" w:cs="Times New Roman"/>
          <w:sz w:val="24"/>
          <w:szCs w:val="24"/>
        </w:rPr>
        <w:t xml:space="preserve">English 1101S allows students to hone their developing writing skills through community service while still fulfilling the goals of a standard 1101. Depending on the focus of the course, 1101S may involve field trips and out-of-class community service as well as </w:t>
      </w:r>
      <w:proofErr w:type="gramStart"/>
      <w:r w:rsidRPr="6A51412D">
        <w:rPr>
          <w:rFonts w:ascii="Times New Roman" w:eastAsia="Times New Roman" w:hAnsi="Times New Roman" w:cs="Times New Roman"/>
          <w:sz w:val="24"/>
          <w:szCs w:val="24"/>
        </w:rPr>
        <w:t>community based</w:t>
      </w:r>
      <w:proofErr w:type="gramEnd"/>
      <w:r w:rsidRPr="6A51412D">
        <w:rPr>
          <w:rFonts w:ascii="Times New Roman" w:eastAsia="Times New Roman" w:hAnsi="Times New Roman" w:cs="Times New Roman"/>
          <w:sz w:val="24"/>
          <w:szCs w:val="24"/>
        </w:rPr>
        <w:t xml:space="preserve"> writing projects. The ultimate goal of service-learning is to promote students civic and academic learning while contributing to the public good. Service Learning courses are not offered every semester.</w:t>
      </w:r>
    </w:p>
    <w:p w:rsidR="00784360" w:rsidRDefault="004432BC"/>
    <w:sectPr w:rsidR="00784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D0EBF"/>
    <w:multiLevelType w:val="hybridMultilevel"/>
    <w:tmpl w:val="AF889BB0"/>
    <w:lvl w:ilvl="0" w:tplc="5FC0A3EC">
      <w:start w:val="1"/>
      <w:numFmt w:val="bullet"/>
      <w:lvlText w:val=""/>
      <w:lvlJc w:val="left"/>
      <w:pPr>
        <w:ind w:left="720" w:hanging="360"/>
      </w:pPr>
      <w:rPr>
        <w:rFonts w:ascii="Symbol" w:hAnsi="Symbol" w:hint="default"/>
      </w:rPr>
    </w:lvl>
    <w:lvl w:ilvl="1" w:tplc="09C884F2">
      <w:start w:val="1"/>
      <w:numFmt w:val="bullet"/>
      <w:lvlText w:val="o"/>
      <w:lvlJc w:val="left"/>
      <w:pPr>
        <w:ind w:left="1440" w:hanging="360"/>
      </w:pPr>
      <w:rPr>
        <w:rFonts w:ascii="Courier New" w:hAnsi="Courier New" w:hint="default"/>
      </w:rPr>
    </w:lvl>
    <w:lvl w:ilvl="2" w:tplc="B1AA71F2">
      <w:start w:val="1"/>
      <w:numFmt w:val="bullet"/>
      <w:lvlText w:val=""/>
      <w:lvlJc w:val="left"/>
      <w:pPr>
        <w:ind w:left="2160" w:hanging="360"/>
      </w:pPr>
      <w:rPr>
        <w:rFonts w:ascii="Wingdings" w:hAnsi="Wingdings" w:hint="default"/>
      </w:rPr>
    </w:lvl>
    <w:lvl w:ilvl="3" w:tplc="ED76595E">
      <w:start w:val="1"/>
      <w:numFmt w:val="bullet"/>
      <w:lvlText w:val=""/>
      <w:lvlJc w:val="left"/>
      <w:pPr>
        <w:ind w:left="2880" w:hanging="360"/>
      </w:pPr>
      <w:rPr>
        <w:rFonts w:ascii="Symbol" w:hAnsi="Symbol" w:hint="default"/>
      </w:rPr>
    </w:lvl>
    <w:lvl w:ilvl="4" w:tplc="F41C7BE8">
      <w:start w:val="1"/>
      <w:numFmt w:val="bullet"/>
      <w:lvlText w:val="o"/>
      <w:lvlJc w:val="left"/>
      <w:pPr>
        <w:ind w:left="3600" w:hanging="360"/>
      </w:pPr>
      <w:rPr>
        <w:rFonts w:ascii="Courier New" w:hAnsi="Courier New" w:hint="default"/>
      </w:rPr>
    </w:lvl>
    <w:lvl w:ilvl="5" w:tplc="05142740">
      <w:start w:val="1"/>
      <w:numFmt w:val="bullet"/>
      <w:lvlText w:val=""/>
      <w:lvlJc w:val="left"/>
      <w:pPr>
        <w:ind w:left="4320" w:hanging="360"/>
      </w:pPr>
      <w:rPr>
        <w:rFonts w:ascii="Wingdings" w:hAnsi="Wingdings" w:hint="default"/>
      </w:rPr>
    </w:lvl>
    <w:lvl w:ilvl="6" w:tplc="147060D6">
      <w:start w:val="1"/>
      <w:numFmt w:val="bullet"/>
      <w:lvlText w:val=""/>
      <w:lvlJc w:val="left"/>
      <w:pPr>
        <w:ind w:left="5040" w:hanging="360"/>
      </w:pPr>
      <w:rPr>
        <w:rFonts w:ascii="Symbol" w:hAnsi="Symbol" w:hint="default"/>
      </w:rPr>
    </w:lvl>
    <w:lvl w:ilvl="7" w:tplc="8D62509E">
      <w:start w:val="1"/>
      <w:numFmt w:val="bullet"/>
      <w:lvlText w:val="o"/>
      <w:lvlJc w:val="left"/>
      <w:pPr>
        <w:ind w:left="5760" w:hanging="360"/>
      </w:pPr>
      <w:rPr>
        <w:rFonts w:ascii="Courier New" w:hAnsi="Courier New" w:hint="default"/>
      </w:rPr>
    </w:lvl>
    <w:lvl w:ilvl="8" w:tplc="3500C438">
      <w:start w:val="1"/>
      <w:numFmt w:val="bullet"/>
      <w:lvlText w:val=""/>
      <w:lvlJc w:val="left"/>
      <w:pPr>
        <w:ind w:left="6480" w:hanging="360"/>
      </w:pPr>
      <w:rPr>
        <w:rFonts w:ascii="Wingdings" w:hAnsi="Wingdings" w:hint="default"/>
      </w:rPr>
    </w:lvl>
  </w:abstractNum>
  <w:abstractNum w:abstractNumId="1" w15:restartNumberingAfterBreak="0">
    <w:nsid w:val="52666A0F"/>
    <w:multiLevelType w:val="hybridMultilevel"/>
    <w:tmpl w:val="0B0C0688"/>
    <w:lvl w:ilvl="0" w:tplc="CCDEDBE4">
      <w:start w:val="1"/>
      <w:numFmt w:val="bullet"/>
      <w:lvlText w:val=""/>
      <w:lvlJc w:val="left"/>
      <w:pPr>
        <w:ind w:left="720" w:hanging="360"/>
      </w:pPr>
      <w:rPr>
        <w:rFonts w:ascii="Symbol" w:hAnsi="Symbol" w:hint="default"/>
      </w:rPr>
    </w:lvl>
    <w:lvl w:ilvl="1" w:tplc="368023B6">
      <w:start w:val="1"/>
      <w:numFmt w:val="bullet"/>
      <w:lvlText w:val="o"/>
      <w:lvlJc w:val="left"/>
      <w:pPr>
        <w:ind w:left="1440" w:hanging="360"/>
      </w:pPr>
      <w:rPr>
        <w:rFonts w:ascii="Courier New" w:hAnsi="Courier New" w:hint="default"/>
      </w:rPr>
    </w:lvl>
    <w:lvl w:ilvl="2" w:tplc="85E896EA">
      <w:start w:val="1"/>
      <w:numFmt w:val="bullet"/>
      <w:lvlText w:val=""/>
      <w:lvlJc w:val="left"/>
      <w:pPr>
        <w:ind w:left="2160" w:hanging="360"/>
      </w:pPr>
      <w:rPr>
        <w:rFonts w:ascii="Wingdings" w:hAnsi="Wingdings" w:hint="default"/>
      </w:rPr>
    </w:lvl>
    <w:lvl w:ilvl="3" w:tplc="F376972A">
      <w:start w:val="1"/>
      <w:numFmt w:val="bullet"/>
      <w:lvlText w:val=""/>
      <w:lvlJc w:val="left"/>
      <w:pPr>
        <w:ind w:left="2880" w:hanging="360"/>
      </w:pPr>
      <w:rPr>
        <w:rFonts w:ascii="Symbol" w:hAnsi="Symbol" w:hint="default"/>
      </w:rPr>
    </w:lvl>
    <w:lvl w:ilvl="4" w:tplc="BBF42F06">
      <w:start w:val="1"/>
      <w:numFmt w:val="bullet"/>
      <w:lvlText w:val="o"/>
      <w:lvlJc w:val="left"/>
      <w:pPr>
        <w:ind w:left="3600" w:hanging="360"/>
      </w:pPr>
      <w:rPr>
        <w:rFonts w:ascii="Courier New" w:hAnsi="Courier New" w:hint="default"/>
      </w:rPr>
    </w:lvl>
    <w:lvl w:ilvl="5" w:tplc="5DC25218">
      <w:start w:val="1"/>
      <w:numFmt w:val="bullet"/>
      <w:lvlText w:val=""/>
      <w:lvlJc w:val="left"/>
      <w:pPr>
        <w:ind w:left="4320" w:hanging="360"/>
      </w:pPr>
      <w:rPr>
        <w:rFonts w:ascii="Wingdings" w:hAnsi="Wingdings" w:hint="default"/>
      </w:rPr>
    </w:lvl>
    <w:lvl w:ilvl="6" w:tplc="E2E0323A">
      <w:start w:val="1"/>
      <w:numFmt w:val="bullet"/>
      <w:lvlText w:val=""/>
      <w:lvlJc w:val="left"/>
      <w:pPr>
        <w:ind w:left="5040" w:hanging="360"/>
      </w:pPr>
      <w:rPr>
        <w:rFonts w:ascii="Symbol" w:hAnsi="Symbol" w:hint="default"/>
      </w:rPr>
    </w:lvl>
    <w:lvl w:ilvl="7" w:tplc="3E2EE11E">
      <w:start w:val="1"/>
      <w:numFmt w:val="bullet"/>
      <w:lvlText w:val="o"/>
      <w:lvlJc w:val="left"/>
      <w:pPr>
        <w:ind w:left="5760" w:hanging="360"/>
      </w:pPr>
      <w:rPr>
        <w:rFonts w:ascii="Courier New" w:hAnsi="Courier New" w:hint="default"/>
      </w:rPr>
    </w:lvl>
    <w:lvl w:ilvl="8" w:tplc="F4F6341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D2"/>
    <w:rsid w:val="003E0E6F"/>
    <w:rsid w:val="004432BC"/>
    <w:rsid w:val="005001E9"/>
    <w:rsid w:val="00AB1FD2"/>
    <w:rsid w:val="00FA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321F"/>
  <w15:chartTrackingRefBased/>
  <w15:docId w15:val="{2BEE05F5-0516-42B8-AF82-BD53E398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D2"/>
    <w:rPr>
      <w:color w:val="0563C1" w:themeColor="hyperlink"/>
      <w:u w:val="single"/>
    </w:rPr>
  </w:style>
  <w:style w:type="paragraph" w:styleId="ListParagraph">
    <w:name w:val="List Paragraph"/>
    <w:basedOn w:val="Normal"/>
    <w:uiPriority w:val="1"/>
    <w:qFormat/>
    <w:rsid w:val="00FA2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or@uga.edu" TargetMode="External"/><Relationship Id="rId3" Type="http://schemas.openxmlformats.org/officeDocument/2006/relationships/settings" Target="settings.xml"/><Relationship Id="rId7" Type="http://schemas.openxmlformats.org/officeDocument/2006/relationships/hyperlink" Target="http://www.english.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lletin.uga.edu/PlusMinusGradingFAQ.html" TargetMode="External"/><Relationship Id="rId5" Type="http://schemas.openxmlformats.org/officeDocument/2006/relationships/hyperlink" Target="http://www.english.ug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Kensie M Poor</dc:creator>
  <cp:keywords/>
  <dc:description/>
  <cp:lastModifiedBy>Kensie M Poor</cp:lastModifiedBy>
  <cp:revision>2</cp:revision>
  <dcterms:created xsi:type="dcterms:W3CDTF">2021-07-19T14:06:00Z</dcterms:created>
  <dcterms:modified xsi:type="dcterms:W3CDTF">2021-07-19T14:06:00Z</dcterms:modified>
</cp:coreProperties>
</file>